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01" w:rsidRDefault="004C0801" w:rsidP="00DF6571">
      <w:pPr>
        <w:spacing w:line="600" w:lineRule="exact"/>
        <w:jc w:val="center"/>
        <w:rPr>
          <w:rFonts w:asciiTheme="majorEastAsia" w:eastAsiaTheme="majorEastAsia" w:hAnsiTheme="majorEastAsia" w:cs="仿宋" w:hint="eastAsia"/>
          <w:b/>
          <w:sz w:val="44"/>
          <w:szCs w:val="44"/>
        </w:rPr>
      </w:pPr>
    </w:p>
    <w:p w:rsidR="008010B2" w:rsidRPr="006D5868" w:rsidRDefault="005B4394" w:rsidP="00DF6571">
      <w:pPr>
        <w:spacing w:line="600" w:lineRule="exact"/>
        <w:jc w:val="center"/>
        <w:rPr>
          <w:rFonts w:asciiTheme="majorEastAsia" w:eastAsiaTheme="majorEastAsia" w:hAnsiTheme="majorEastAsia" w:cs="仿宋"/>
          <w:b/>
          <w:sz w:val="44"/>
          <w:szCs w:val="44"/>
        </w:rPr>
      </w:pPr>
      <w:r w:rsidRPr="006D5868">
        <w:rPr>
          <w:rFonts w:asciiTheme="majorEastAsia" w:eastAsiaTheme="majorEastAsia" w:hAnsiTheme="majorEastAsia" w:cs="仿宋" w:hint="eastAsia"/>
          <w:b/>
          <w:sz w:val="44"/>
          <w:szCs w:val="44"/>
        </w:rPr>
        <w:t>景德镇</w:t>
      </w:r>
      <w:r w:rsidR="00057978" w:rsidRPr="006D5868">
        <w:rPr>
          <w:rFonts w:asciiTheme="majorEastAsia" w:eastAsiaTheme="majorEastAsia" w:hAnsiTheme="majorEastAsia" w:cs="仿宋" w:hint="eastAsia"/>
          <w:b/>
          <w:sz w:val="44"/>
          <w:szCs w:val="44"/>
        </w:rPr>
        <w:t>市</w:t>
      </w:r>
      <w:r w:rsidRPr="006D5868">
        <w:rPr>
          <w:rFonts w:asciiTheme="majorEastAsia" w:eastAsiaTheme="majorEastAsia" w:hAnsiTheme="majorEastAsia" w:cs="仿宋" w:hint="eastAsia"/>
          <w:b/>
          <w:sz w:val="44"/>
          <w:szCs w:val="44"/>
        </w:rPr>
        <w:t>委</w:t>
      </w:r>
      <w:r w:rsidR="004A3CCF" w:rsidRPr="006D5868">
        <w:rPr>
          <w:rFonts w:asciiTheme="majorEastAsia" w:eastAsiaTheme="majorEastAsia" w:hAnsiTheme="majorEastAsia" w:cs="仿宋" w:hint="eastAsia"/>
          <w:b/>
          <w:sz w:val="44"/>
          <w:szCs w:val="44"/>
        </w:rPr>
        <w:t>政法委</w:t>
      </w:r>
    </w:p>
    <w:p w:rsidR="008010B2" w:rsidRPr="006D5868" w:rsidRDefault="004A3CCF" w:rsidP="00DF6571">
      <w:pPr>
        <w:spacing w:line="600" w:lineRule="exact"/>
        <w:jc w:val="center"/>
        <w:rPr>
          <w:rFonts w:asciiTheme="majorEastAsia" w:eastAsiaTheme="majorEastAsia" w:hAnsiTheme="majorEastAsia" w:cs="仿宋"/>
          <w:b/>
          <w:sz w:val="44"/>
          <w:szCs w:val="44"/>
        </w:rPr>
      </w:pPr>
      <w:r w:rsidRPr="006D5868">
        <w:rPr>
          <w:rFonts w:asciiTheme="majorEastAsia" w:eastAsiaTheme="majorEastAsia" w:hAnsiTheme="majorEastAsia" w:cs="仿宋" w:hint="eastAsia"/>
          <w:b/>
          <w:sz w:val="44"/>
          <w:szCs w:val="44"/>
        </w:rPr>
        <w:t>2019年部门预算编制说明</w:t>
      </w:r>
    </w:p>
    <w:p w:rsidR="006D5868" w:rsidRDefault="006D5868" w:rsidP="00DF6571">
      <w:pPr>
        <w:adjustRightInd w:val="0"/>
        <w:spacing w:line="400" w:lineRule="exact"/>
        <w:ind w:firstLineChars="1100" w:firstLine="3524"/>
        <w:rPr>
          <w:rFonts w:ascii="华文楷体" w:eastAsia="华文楷体" w:hAnsi="华文楷体" w:cs="仿宋" w:hint="eastAsia"/>
          <w:b/>
          <w:sz w:val="32"/>
          <w:szCs w:val="32"/>
        </w:rPr>
      </w:pPr>
    </w:p>
    <w:p w:rsidR="008010B2" w:rsidRDefault="004A3CCF" w:rsidP="00DF6571">
      <w:pPr>
        <w:adjustRightInd w:val="0"/>
        <w:spacing w:line="600" w:lineRule="exact"/>
        <w:jc w:val="center"/>
        <w:rPr>
          <w:rFonts w:ascii="华文楷体" w:eastAsia="华文楷体" w:hAnsi="华文楷体" w:cs="仿宋" w:hint="eastAsia"/>
          <w:b/>
          <w:sz w:val="32"/>
          <w:szCs w:val="32"/>
        </w:rPr>
      </w:pPr>
      <w:r w:rsidRPr="006D5868">
        <w:rPr>
          <w:rFonts w:ascii="华文楷体" w:eastAsia="华文楷体" w:hAnsi="华文楷体" w:cs="仿宋" w:hint="eastAsia"/>
          <w:b/>
          <w:sz w:val="32"/>
          <w:szCs w:val="32"/>
        </w:rPr>
        <w:t>目</w:t>
      </w:r>
      <w:r w:rsidR="00B2192C" w:rsidRPr="006D5868">
        <w:rPr>
          <w:rFonts w:ascii="华文楷体" w:eastAsia="华文楷体" w:hAnsi="华文楷体" w:cs="仿宋" w:hint="eastAsia"/>
          <w:b/>
          <w:sz w:val="32"/>
          <w:szCs w:val="32"/>
        </w:rPr>
        <w:t xml:space="preserve"> </w:t>
      </w:r>
      <w:r w:rsidR="006D5868">
        <w:rPr>
          <w:rFonts w:ascii="华文楷体" w:eastAsia="华文楷体" w:hAnsi="华文楷体" w:cs="仿宋" w:hint="eastAsia"/>
          <w:b/>
          <w:sz w:val="32"/>
          <w:szCs w:val="32"/>
        </w:rPr>
        <w:t xml:space="preserve">    </w:t>
      </w:r>
      <w:r w:rsidR="00B2192C" w:rsidRPr="006D5868">
        <w:rPr>
          <w:rFonts w:ascii="华文楷体" w:eastAsia="华文楷体" w:hAnsi="华文楷体" w:cs="仿宋" w:hint="eastAsia"/>
          <w:b/>
          <w:sz w:val="32"/>
          <w:szCs w:val="32"/>
        </w:rPr>
        <w:t xml:space="preserve">  </w:t>
      </w:r>
      <w:r w:rsidRPr="006D5868">
        <w:rPr>
          <w:rFonts w:ascii="华文楷体" w:eastAsia="华文楷体" w:hAnsi="华文楷体" w:cs="仿宋" w:hint="eastAsia"/>
          <w:b/>
          <w:sz w:val="32"/>
          <w:szCs w:val="32"/>
        </w:rPr>
        <w:t>录</w:t>
      </w:r>
    </w:p>
    <w:p w:rsidR="006D5868" w:rsidRPr="006D5868" w:rsidRDefault="006D5868" w:rsidP="00DF6571">
      <w:pPr>
        <w:adjustRightInd w:val="0"/>
        <w:spacing w:line="400" w:lineRule="exact"/>
        <w:ind w:firstLineChars="1100" w:firstLine="3524"/>
        <w:rPr>
          <w:rFonts w:ascii="华文楷体" w:eastAsia="华文楷体" w:hAnsi="华文楷体" w:cs="仿宋"/>
          <w:b/>
          <w:sz w:val="32"/>
          <w:szCs w:val="32"/>
        </w:rPr>
      </w:pPr>
    </w:p>
    <w:p w:rsidR="008010B2" w:rsidRPr="004368DD" w:rsidRDefault="004A3CCF" w:rsidP="00DF6571">
      <w:pPr>
        <w:numPr>
          <w:ilvl w:val="0"/>
          <w:numId w:val="1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 xml:space="preserve"> 景德镇市</w:t>
      </w:r>
      <w:r w:rsidR="005B4394" w:rsidRPr="004368DD">
        <w:rPr>
          <w:rFonts w:ascii="仿宋" w:eastAsia="仿宋" w:hAnsi="仿宋" w:cs="仿宋" w:hint="eastAsia"/>
          <w:sz w:val="32"/>
          <w:szCs w:val="32"/>
        </w:rPr>
        <w:t>委</w:t>
      </w:r>
      <w:r w:rsidRPr="004368DD">
        <w:rPr>
          <w:rFonts w:ascii="仿宋" w:eastAsia="仿宋" w:hAnsi="仿宋" w:cs="仿宋" w:hint="eastAsia"/>
          <w:sz w:val="32"/>
          <w:szCs w:val="32"/>
        </w:rPr>
        <w:t>政法委概况</w:t>
      </w:r>
    </w:p>
    <w:p w:rsidR="008010B2" w:rsidRPr="004368DD" w:rsidRDefault="004A3CCF" w:rsidP="00DF6571">
      <w:pPr>
        <w:numPr>
          <w:ilvl w:val="0"/>
          <w:numId w:val="2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部门主要职责</w:t>
      </w:r>
    </w:p>
    <w:p w:rsidR="008010B2" w:rsidRPr="004368DD" w:rsidRDefault="004A3CCF" w:rsidP="00DF6571">
      <w:pPr>
        <w:numPr>
          <w:ilvl w:val="0"/>
          <w:numId w:val="2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部门基本情况</w:t>
      </w:r>
    </w:p>
    <w:p w:rsidR="008010B2" w:rsidRPr="004368DD" w:rsidRDefault="004A3CCF" w:rsidP="00DF6571">
      <w:pPr>
        <w:numPr>
          <w:ilvl w:val="0"/>
          <w:numId w:val="1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景德镇市</w:t>
      </w:r>
      <w:r w:rsidR="005B4394" w:rsidRPr="004368DD">
        <w:rPr>
          <w:rFonts w:ascii="仿宋" w:eastAsia="仿宋" w:hAnsi="仿宋" w:cs="仿宋" w:hint="eastAsia"/>
          <w:sz w:val="32"/>
          <w:szCs w:val="32"/>
        </w:rPr>
        <w:t>委</w:t>
      </w:r>
      <w:r w:rsidRPr="004368DD">
        <w:rPr>
          <w:rFonts w:ascii="仿宋" w:eastAsia="仿宋" w:hAnsi="仿宋" w:cs="仿宋" w:hint="eastAsia"/>
          <w:sz w:val="32"/>
          <w:szCs w:val="32"/>
        </w:rPr>
        <w:t>政法委2019年部门预算情况说明</w:t>
      </w:r>
    </w:p>
    <w:p w:rsidR="008010B2" w:rsidRPr="004368DD" w:rsidRDefault="004A3CCF" w:rsidP="00DF6571">
      <w:p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一、2019年部门预算收支情况说明</w:t>
      </w:r>
    </w:p>
    <w:p w:rsidR="008010B2" w:rsidRPr="004368DD" w:rsidRDefault="004A3CCF" w:rsidP="00DF6571">
      <w:p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二、2019年“三公”经费预算情况说明</w:t>
      </w:r>
    </w:p>
    <w:p w:rsidR="008010B2" w:rsidRPr="004368DD" w:rsidRDefault="004A3CCF" w:rsidP="00DF6571">
      <w:pPr>
        <w:numPr>
          <w:ilvl w:val="0"/>
          <w:numId w:val="1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9E7D71" w:rsidRPr="004368DD">
        <w:rPr>
          <w:rFonts w:ascii="仿宋" w:eastAsia="仿宋" w:hAnsi="仿宋" w:cs="仿宋" w:hint="eastAsia"/>
          <w:sz w:val="32"/>
          <w:szCs w:val="32"/>
        </w:rPr>
        <w:t>市委</w:t>
      </w:r>
      <w:r w:rsidRPr="004368DD">
        <w:rPr>
          <w:rFonts w:ascii="仿宋" w:eastAsia="仿宋" w:hAnsi="仿宋" w:cs="仿宋" w:hint="eastAsia"/>
          <w:sz w:val="32"/>
          <w:szCs w:val="32"/>
        </w:rPr>
        <w:t>政法委2019年部门预算表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收支预算表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部门收入总表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部门支出总表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财政拔款收支总表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一般公共预算支出表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一般公共预算基本支出表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一般公共预算“三公”经费支出表</w:t>
      </w:r>
    </w:p>
    <w:p w:rsidR="008010B2" w:rsidRPr="004368DD" w:rsidRDefault="004A3CCF" w:rsidP="00DF6571">
      <w:pPr>
        <w:numPr>
          <w:ilvl w:val="0"/>
          <w:numId w:val="3"/>
        </w:numPr>
        <w:adjustRightInd w:val="0"/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政府性基金预算支出表</w:t>
      </w:r>
    </w:p>
    <w:p w:rsidR="008010B2" w:rsidRPr="004368DD" w:rsidRDefault="004A3CCF" w:rsidP="00DF6571">
      <w:pPr>
        <w:numPr>
          <w:ilvl w:val="0"/>
          <w:numId w:val="1"/>
        </w:numPr>
        <w:adjustRightInd w:val="0"/>
        <w:spacing w:line="600" w:lineRule="exact"/>
        <w:rPr>
          <w:rFonts w:ascii="仿宋" w:eastAsia="仿宋" w:hAnsi="仿宋" w:cs="仿宋"/>
          <w:b/>
          <w:bCs/>
          <w:color w:val="000000"/>
          <w:sz w:val="32"/>
          <w:szCs w:val="32"/>
          <w:shd w:val="clear" w:color="auto" w:fill="FFFFFF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 xml:space="preserve"> 名词解释</w:t>
      </w:r>
    </w:p>
    <w:p w:rsidR="008010B2" w:rsidRPr="004368DD" w:rsidRDefault="008010B2" w:rsidP="00DF6571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8010B2" w:rsidRPr="004368DD" w:rsidRDefault="004A3CCF" w:rsidP="00DF6571">
      <w:pPr>
        <w:spacing w:line="60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4368DD">
        <w:rPr>
          <w:rFonts w:ascii="黑体" w:eastAsia="黑体" w:hAnsi="黑体" w:cs="仿宋" w:hint="eastAsia"/>
          <w:sz w:val="32"/>
          <w:szCs w:val="32"/>
        </w:rPr>
        <w:lastRenderedPageBreak/>
        <w:t>一、部门基本情况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1．主要职能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市委政法委是市委领导和管理政法工作的职能部门，组织领导全市政法各部门的工作，指导各县（市、区）政法委的工作。其主要职能是：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  <w:highlight w:val="yellow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（一）贯彻执行中央、省委和市委的方针决策和工作部署，统一全市政法部门的思想和行动，协助市委对政法工作做出全局性部署，并督促贯彻落实。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（二）组织推动依法治市的方针的实施，调研实施中存在的问题，及时向市委提出意见和建议。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（三）组织、协调、指导维护社会稳定工作，推动社会治安综合治理各项措施的落实。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（四）监督检查政法部门执法情况，研究协调有争议的重大、疑难案件，指导推动大案要案查处工作。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（五）研究制定加强政法队伍建设和领导班子建设的措施，协助市委管理好政法部门的领导干部和政法队伍。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（六）组织、推动政法部门的调查研究工作，总结新经验，解决新问题，不断推进司法体制和工作机制改革，完善司法制度。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（七）指导县（市、区）党委政法委的工作。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（八）完成省委政法委和市委市政府交办的其他事项。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2．机构情况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lastRenderedPageBreak/>
        <w:t>2018年底纳入本套部门决算汇编范围的单位共</w:t>
      </w:r>
      <w:r w:rsidR="00CA19E4" w:rsidRPr="004368DD">
        <w:rPr>
          <w:rFonts w:ascii="仿宋" w:eastAsia="仿宋" w:hAnsi="仿宋" w:cs="仿宋" w:hint="eastAsia"/>
          <w:sz w:val="32"/>
          <w:szCs w:val="32"/>
        </w:rPr>
        <w:t>3</w:t>
      </w:r>
      <w:r w:rsidRPr="004368DD">
        <w:rPr>
          <w:rFonts w:ascii="仿宋" w:eastAsia="仿宋" w:hAnsi="仿宋" w:cs="仿宋" w:hint="eastAsia"/>
          <w:sz w:val="32"/>
          <w:szCs w:val="32"/>
        </w:rPr>
        <w:t>个，包括有行政机构</w:t>
      </w:r>
      <w:r w:rsidR="005B4394" w:rsidRPr="004368DD">
        <w:rPr>
          <w:rFonts w:ascii="仿宋" w:eastAsia="仿宋" w:hAnsi="仿宋" w:cs="仿宋" w:hint="eastAsia"/>
          <w:sz w:val="32"/>
          <w:szCs w:val="32"/>
        </w:rPr>
        <w:t>2</w:t>
      </w:r>
      <w:r w:rsidRPr="004368DD">
        <w:rPr>
          <w:rFonts w:ascii="仿宋" w:eastAsia="仿宋" w:hAnsi="仿宋" w:cs="仿宋" w:hint="eastAsia"/>
          <w:sz w:val="32"/>
          <w:szCs w:val="32"/>
        </w:rPr>
        <w:t>个（市委政法委本级、市法学会）；事业单位市网格化管理中心1个。委机关设8个科室（办公室、政治处、调研科、执法监督科、维稳科、基层指导科、综合协调科、矛盾纠纷排查科）。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本部门共有预算单位1个,</w:t>
      </w:r>
      <w:r w:rsidR="00B30151" w:rsidRPr="004368DD">
        <w:rPr>
          <w:rFonts w:ascii="仿宋" w:eastAsia="仿宋" w:hAnsi="仿宋" w:cs="仿宋" w:hint="eastAsia"/>
          <w:sz w:val="32"/>
          <w:szCs w:val="32"/>
        </w:rPr>
        <w:t>即部门本级</w:t>
      </w:r>
      <w:r w:rsidRPr="004368DD">
        <w:rPr>
          <w:rFonts w:ascii="仿宋" w:eastAsia="仿宋" w:hAnsi="仿宋" w:cs="仿宋" w:hint="eastAsia"/>
          <w:sz w:val="32"/>
          <w:szCs w:val="32"/>
        </w:rPr>
        <w:t>。编制数为35人,其中行政编制27人、全额补助事业编制8人。实有人数40人,其中在职34人,包括行政28人、全额补助6人;退休6人。</w:t>
      </w:r>
    </w:p>
    <w:p w:rsidR="000346C1" w:rsidRPr="004368DD" w:rsidRDefault="004A3CCF" w:rsidP="00DF6571">
      <w:pPr>
        <w:spacing w:line="600" w:lineRule="exact"/>
        <w:rPr>
          <w:rFonts w:ascii="黑体" w:eastAsia="黑体" w:hAnsi="黑体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4C0801" w:rsidRPr="004368DD">
        <w:rPr>
          <w:rFonts w:ascii="仿宋" w:eastAsia="仿宋" w:hAnsi="仿宋" w:cs="仿宋" w:hint="eastAsia"/>
          <w:sz w:val="32"/>
          <w:szCs w:val="32"/>
        </w:rPr>
        <w:t xml:space="preserve">    </w:t>
      </w:r>
      <w:r w:rsidRPr="004368DD">
        <w:rPr>
          <w:rFonts w:ascii="黑体" w:eastAsia="黑体" w:hAnsi="黑体" w:cs="仿宋" w:hint="eastAsia"/>
          <w:sz w:val="32"/>
          <w:szCs w:val="32"/>
        </w:rPr>
        <w:t>二、2019年部门预算收支情况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（一）收入预算情况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2019年收入预算总额963.70万元,较上年增加231.06万元，主要原因是本年有其他收入40万元的预算及上年结余金额较大。按照收入来源划分: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1、当年公共财政拨款收入637.56万元,占收入预算总额的66.16%。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2、当年其他各项收入40.00万元,占收入预算总额的4.15%。</w:t>
      </w:r>
    </w:p>
    <w:p w:rsidR="000346C1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3、上年结转286.14万元,占收入预算总额的29.69%。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（二）支出预算情况</w:t>
      </w:r>
    </w:p>
    <w:p w:rsidR="00ED2A46" w:rsidRPr="004368DD" w:rsidRDefault="004A3CCF" w:rsidP="00DF6571">
      <w:pPr>
        <w:spacing w:line="600" w:lineRule="exact"/>
        <w:ind w:leftChars="142" w:left="298"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2019年支出预算总额963.70万元,较上年增加231.06万元，主要原因是本年有其他收入40</w:t>
      </w:r>
      <w:r w:rsidR="00ED2A46" w:rsidRPr="004368DD">
        <w:rPr>
          <w:rFonts w:ascii="仿宋" w:eastAsia="仿宋" w:hAnsi="仿宋" w:cs="仿宋" w:hint="eastAsia"/>
          <w:sz w:val="32"/>
          <w:szCs w:val="32"/>
        </w:rPr>
        <w:t>万元的预算及上年结余金额较大。</w:t>
      </w:r>
    </w:p>
    <w:p w:rsidR="008010B2" w:rsidRPr="004368DD" w:rsidRDefault="004A3CCF" w:rsidP="00DF6571">
      <w:pPr>
        <w:spacing w:line="600" w:lineRule="exact"/>
        <w:ind w:firstLineChars="198" w:firstLine="636"/>
        <w:rPr>
          <w:rFonts w:ascii="仿宋" w:eastAsia="仿宋" w:hAnsi="仿宋" w:cs="仿宋"/>
          <w:b/>
          <w:sz w:val="32"/>
          <w:szCs w:val="32"/>
        </w:rPr>
      </w:pPr>
      <w:r w:rsidRPr="004368DD">
        <w:rPr>
          <w:rFonts w:ascii="仿宋" w:eastAsia="仿宋" w:hAnsi="仿宋" w:cs="仿宋" w:hint="eastAsia"/>
          <w:b/>
          <w:sz w:val="32"/>
          <w:szCs w:val="32"/>
        </w:rPr>
        <w:lastRenderedPageBreak/>
        <w:t>按支出项目类别划分</w:t>
      </w:r>
      <w:r w:rsidR="00ED2A46" w:rsidRPr="004368DD">
        <w:rPr>
          <w:rFonts w:ascii="仿宋" w:eastAsia="仿宋" w:hAnsi="仿宋" w:cs="仿宋" w:hint="eastAsia"/>
          <w:b/>
          <w:sz w:val="32"/>
          <w:szCs w:val="32"/>
        </w:rPr>
        <w:t>：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1、基本支出780.70万元,占支出预算总额的81.01%，其中:工资福利支出628.61万元，商品和服务支出151.61万元，对个人和家庭的补助0.48万元。</w:t>
      </w:r>
    </w:p>
    <w:p w:rsidR="000346C1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2、项目支出183.00万元,占支出预算总额的18.99%。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（三）2019年公共财政拨款支出预算情况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2019年公共财政拨款支出预算为637.56万元,较上年减少58.38万元，占支出预算总额的66.16%</w:t>
      </w:r>
      <w:r w:rsidR="00ED2A46" w:rsidRPr="004368DD">
        <w:rPr>
          <w:rFonts w:ascii="仿宋" w:eastAsia="仿宋" w:hAnsi="仿宋" w:cs="仿宋" w:hint="eastAsia"/>
          <w:sz w:val="32"/>
          <w:szCs w:val="32"/>
        </w:rPr>
        <w:t>。</w:t>
      </w:r>
    </w:p>
    <w:p w:rsidR="008010B2" w:rsidRPr="004368DD" w:rsidRDefault="004A3CCF" w:rsidP="00DF6571">
      <w:pPr>
        <w:spacing w:line="600" w:lineRule="exact"/>
        <w:ind w:firstLineChars="198" w:firstLine="636"/>
        <w:rPr>
          <w:rFonts w:ascii="仿宋" w:eastAsia="仿宋" w:hAnsi="仿宋" w:cs="仿宋"/>
          <w:b/>
          <w:sz w:val="32"/>
          <w:szCs w:val="32"/>
        </w:rPr>
      </w:pPr>
      <w:r w:rsidRPr="004368DD">
        <w:rPr>
          <w:rFonts w:ascii="仿宋" w:eastAsia="仿宋" w:hAnsi="仿宋" w:cs="仿宋" w:hint="eastAsia"/>
          <w:b/>
          <w:sz w:val="32"/>
          <w:szCs w:val="32"/>
        </w:rPr>
        <w:t>按支出功能科目分类: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一般公共服务支出535.95万元,占公共财政拨款支出预算的84.06%。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社会保障和就业支出48.79万元,占公共财政拨款支出预算的7.65%。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卫生健康支出24.81万元,占公共财政拨款支出预算的3.89%。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住房保障支出28.01万元,占公共财政拨款支出预算的4.39%。</w:t>
      </w:r>
    </w:p>
    <w:p w:rsidR="008010B2" w:rsidRPr="004368DD" w:rsidRDefault="00636FEB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（四）</w:t>
      </w:r>
      <w:r w:rsidR="004A3CCF"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政府采购预算</w:t>
      </w:r>
    </w:p>
    <w:p w:rsidR="008010B2" w:rsidRPr="004368DD" w:rsidRDefault="004A3CCF" w:rsidP="00DF6571">
      <w:pPr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0346C1" w:rsidRPr="004368DD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368DD">
        <w:rPr>
          <w:rFonts w:ascii="仿宋" w:eastAsia="仿宋" w:hAnsi="仿宋" w:cs="仿宋" w:hint="eastAsia"/>
          <w:sz w:val="32"/>
          <w:szCs w:val="32"/>
        </w:rPr>
        <w:t xml:space="preserve"> 2019年政府采购预算为10万元，其中：政府分散采购10万元。 分别是办公家具、文印设备、空调。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（五）“三公”经费支出预算</w:t>
      </w:r>
    </w:p>
    <w:p w:rsidR="008010B2" w:rsidRPr="004368DD" w:rsidRDefault="004A3CCF" w:rsidP="00DF6571">
      <w:pPr>
        <w:spacing w:line="600" w:lineRule="exact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 xml:space="preserve">   </w:t>
      </w:r>
      <w:r w:rsidR="000346C1" w:rsidRPr="004368DD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368DD">
        <w:rPr>
          <w:rFonts w:ascii="仿宋" w:eastAsia="仿宋" w:hAnsi="仿宋" w:cs="仿宋" w:hint="eastAsia"/>
          <w:sz w:val="32"/>
          <w:szCs w:val="32"/>
        </w:rPr>
        <w:t>2019年安排三公经费支出预算26.9万元，较上年增加20</w:t>
      </w:r>
      <w:r w:rsidRPr="004368DD">
        <w:rPr>
          <w:rFonts w:ascii="仿宋" w:eastAsia="仿宋" w:hAnsi="仿宋" w:cs="仿宋" w:hint="eastAsia"/>
          <w:sz w:val="32"/>
          <w:szCs w:val="32"/>
        </w:rPr>
        <w:lastRenderedPageBreak/>
        <w:t>万元，增加的主要原因是出国预算经费增加，按政府要求2019年有出国任务安排。其中因公出国20.00万元、公务接待费6.90</w:t>
      </w:r>
      <w:r w:rsidR="00ED2A46" w:rsidRPr="004368DD">
        <w:rPr>
          <w:rFonts w:ascii="仿宋" w:eastAsia="仿宋" w:hAnsi="仿宋" w:cs="仿宋" w:hint="eastAsia"/>
          <w:sz w:val="32"/>
          <w:szCs w:val="32"/>
        </w:rPr>
        <w:t>万元</w:t>
      </w:r>
      <w:r w:rsidRPr="004368DD">
        <w:rPr>
          <w:rFonts w:ascii="仿宋" w:eastAsia="仿宋" w:hAnsi="仿宋" w:cs="仿宋" w:hint="eastAsia"/>
          <w:sz w:val="32"/>
          <w:szCs w:val="32"/>
        </w:rPr>
        <w:t>。</w:t>
      </w:r>
    </w:p>
    <w:p w:rsidR="008010B2" w:rsidRPr="004368DD" w:rsidRDefault="004A3CCF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（六）机关运行经费安排情况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2019年单位行政运行经费，办公费2.29万元，印刷2万元，水费2万元，电费2万元，邮电费4万元，差旅费5万，维护款2 万元，会议费2万元，培训费2万元，劳务费1万元，其他交通费（车贴）29.02万元，其他费用支出1.4万元。</w:t>
      </w:r>
    </w:p>
    <w:p w:rsidR="008010B2" w:rsidRPr="004368DD" w:rsidRDefault="005B4394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（七</w:t>
      </w:r>
      <w:r w:rsidR="004A3CCF"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）政府基金收支情况</w:t>
      </w:r>
    </w:p>
    <w:p w:rsidR="008010B2" w:rsidRPr="004368DD" w:rsidRDefault="004A3CCF" w:rsidP="00DF657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" w:eastAsia="仿宋" w:hAnsi="仿宋" w:cs="仿宋" w:hint="eastAsia"/>
          <w:sz w:val="32"/>
          <w:szCs w:val="32"/>
        </w:rPr>
        <w:t>无政府基金收支。</w:t>
      </w:r>
    </w:p>
    <w:p w:rsidR="008010B2" w:rsidRPr="004368DD" w:rsidRDefault="005B4394" w:rsidP="00DF6571">
      <w:pPr>
        <w:pStyle w:val="p0"/>
        <w:spacing w:line="600" w:lineRule="exact"/>
        <w:ind w:firstLine="601"/>
        <w:rPr>
          <w:rFonts w:ascii="华文楷体" w:eastAsia="华文楷体" w:hAnsi="华文楷体" w:cs="仿宋"/>
          <w:b/>
          <w:kern w:val="2"/>
          <w:sz w:val="32"/>
          <w:szCs w:val="32"/>
        </w:rPr>
      </w:pPr>
      <w:r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（八</w:t>
      </w:r>
      <w:r w:rsidRPr="004368DD">
        <w:rPr>
          <w:rFonts w:ascii="华文楷体" w:eastAsia="华文楷体" w:hAnsi="华文楷体" w:cs="仿宋"/>
          <w:b/>
          <w:kern w:val="2"/>
          <w:sz w:val="32"/>
          <w:szCs w:val="32"/>
        </w:rPr>
        <w:t>）</w:t>
      </w:r>
      <w:r w:rsidR="004A3CCF" w:rsidRPr="004368DD">
        <w:rPr>
          <w:rFonts w:ascii="华文楷体" w:eastAsia="华文楷体" w:hAnsi="华文楷体" w:cs="仿宋" w:hint="eastAsia"/>
          <w:b/>
          <w:kern w:val="2"/>
          <w:sz w:val="32"/>
          <w:szCs w:val="32"/>
        </w:rPr>
        <w:t>名词解释</w:t>
      </w:r>
    </w:p>
    <w:p w:rsidR="008010B2" w:rsidRPr="004368DD" w:rsidRDefault="004A3CCF" w:rsidP="00DF6571">
      <w:pPr>
        <w:spacing w:line="600" w:lineRule="exact"/>
        <w:ind w:firstLineChars="175" w:firstLine="560"/>
        <w:rPr>
          <w:rFonts w:ascii="仿宋_GB2312" w:eastAsia="仿宋_GB2312" w:cs="Times New Roman"/>
          <w:sz w:val="32"/>
          <w:szCs w:val="32"/>
        </w:rPr>
      </w:pPr>
      <w:r w:rsidRPr="004368DD">
        <w:rPr>
          <w:rFonts w:ascii="仿宋_GB2312" w:eastAsia="仿宋_GB2312" w:hAnsi="宋体" w:cs="仿宋_GB2312" w:hint="eastAsia"/>
          <w:sz w:val="32"/>
          <w:szCs w:val="32"/>
        </w:rPr>
        <w:t>对部门预算中涉及的支出功能分类科目（明细到项级），结合部门实际，参照《</w:t>
      </w:r>
      <w:r w:rsidRPr="004368DD">
        <w:rPr>
          <w:rFonts w:ascii="仿宋_GB2312" w:eastAsia="仿宋_GB2312" w:hAnsi="宋体" w:cs="仿宋_GB2312"/>
          <w:sz w:val="32"/>
          <w:szCs w:val="32"/>
        </w:rPr>
        <w:t>201</w:t>
      </w:r>
      <w:r w:rsidRPr="004368DD">
        <w:rPr>
          <w:rFonts w:ascii="仿宋_GB2312" w:eastAsia="仿宋_GB2312" w:hAnsi="宋体" w:cs="仿宋_GB2312" w:hint="eastAsia"/>
          <w:sz w:val="32"/>
          <w:szCs w:val="32"/>
        </w:rPr>
        <w:t>9年政府收支分类科目》的规范说明进行解释。</w:t>
      </w:r>
    </w:p>
    <w:p w:rsidR="008010B2" w:rsidRPr="004368DD" w:rsidRDefault="004A3CCF" w:rsidP="00DF6571">
      <w:pPr>
        <w:spacing w:line="600" w:lineRule="exact"/>
        <w:ind w:firstLine="562"/>
        <w:rPr>
          <w:rFonts w:ascii="仿宋" w:eastAsia="仿宋" w:hAnsi="仿宋" w:cs="仿宋"/>
          <w:sz w:val="32"/>
          <w:szCs w:val="32"/>
        </w:rPr>
      </w:pPr>
      <w:r w:rsidRPr="004368DD">
        <w:rPr>
          <w:rFonts w:ascii="仿宋_GB2312" w:eastAsia="仿宋_GB2312" w:hAnsi="宋体" w:cs="仿宋_GB2312" w:hint="eastAsia"/>
          <w:sz w:val="32"/>
          <w:szCs w:val="32"/>
        </w:rPr>
        <w:t>其他共产党事务支出（2013699）行政运行（2013601）：用于保障机构正常运行、开展日常工作的基本支出，</w:t>
      </w:r>
      <w:r w:rsidRPr="004368DD">
        <w:rPr>
          <w:rFonts w:ascii="仿宋" w:eastAsia="仿宋" w:hAnsi="仿宋" w:cs="仿宋" w:hint="eastAsia"/>
          <w:sz w:val="32"/>
          <w:szCs w:val="32"/>
        </w:rPr>
        <w:t>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 w:rsidR="008010B2" w:rsidRDefault="008010B2" w:rsidP="00DF6571">
      <w:pPr>
        <w:spacing w:line="600" w:lineRule="exact"/>
        <w:rPr>
          <w:rFonts w:ascii="仿宋" w:eastAsia="仿宋" w:hAnsi="仿宋" w:cs="仿宋"/>
          <w:sz w:val="30"/>
          <w:szCs w:val="30"/>
        </w:rPr>
      </w:pPr>
    </w:p>
    <w:sectPr w:rsidR="008010B2" w:rsidSect="00DF6571">
      <w:pgSz w:w="11906" w:h="16838"/>
      <w:pgMar w:top="1701" w:right="1531" w:bottom="153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BDE" w:rsidRDefault="00981BDE" w:rsidP="009520F6">
      <w:r>
        <w:separator/>
      </w:r>
    </w:p>
  </w:endnote>
  <w:endnote w:type="continuationSeparator" w:id="1">
    <w:p w:rsidR="00981BDE" w:rsidRDefault="00981BDE" w:rsidP="00952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BDE" w:rsidRDefault="00981BDE" w:rsidP="009520F6">
      <w:r>
        <w:separator/>
      </w:r>
    </w:p>
  </w:footnote>
  <w:footnote w:type="continuationSeparator" w:id="1">
    <w:p w:rsidR="00981BDE" w:rsidRDefault="00981BDE" w:rsidP="00952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080856"/>
    <w:multiLevelType w:val="singleLevel"/>
    <w:tmpl w:val="8308085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32A0A922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2">
    <w:nsid w:val="BB6C3287"/>
    <w:multiLevelType w:val="singleLevel"/>
    <w:tmpl w:val="F416AF88"/>
    <w:lvl w:ilvl="0">
      <w:start w:val="1"/>
      <w:numFmt w:val="chineseCounting"/>
      <w:suff w:val="space"/>
      <w:lvlText w:val="第%1部分"/>
      <w:lvlJc w:val="left"/>
      <w:rPr>
        <w:rFonts w:hint="eastAsia"/>
        <w:b w:val="0"/>
      </w:rPr>
    </w:lvl>
  </w:abstractNum>
  <w:abstractNum w:abstractNumId="3">
    <w:nsid w:val="F95E6495"/>
    <w:multiLevelType w:val="singleLevel"/>
    <w:tmpl w:val="F95E6495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15AB347"/>
    <w:multiLevelType w:val="singleLevel"/>
    <w:tmpl w:val="615AB347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8397653"/>
    <w:rsid w:val="000346C1"/>
    <w:rsid w:val="00057978"/>
    <w:rsid w:val="001D4A52"/>
    <w:rsid w:val="004368DD"/>
    <w:rsid w:val="0046448C"/>
    <w:rsid w:val="004A3CCF"/>
    <w:rsid w:val="004C0801"/>
    <w:rsid w:val="005B4394"/>
    <w:rsid w:val="005C555E"/>
    <w:rsid w:val="00636FEB"/>
    <w:rsid w:val="006D5868"/>
    <w:rsid w:val="007A470F"/>
    <w:rsid w:val="008010B2"/>
    <w:rsid w:val="009520F6"/>
    <w:rsid w:val="00981BDE"/>
    <w:rsid w:val="009E7D71"/>
    <w:rsid w:val="00B2192C"/>
    <w:rsid w:val="00B30151"/>
    <w:rsid w:val="00BB333E"/>
    <w:rsid w:val="00CA19E4"/>
    <w:rsid w:val="00CF16E4"/>
    <w:rsid w:val="00DF6571"/>
    <w:rsid w:val="00ED2A46"/>
    <w:rsid w:val="00F27D08"/>
    <w:rsid w:val="00F61D1E"/>
    <w:rsid w:val="00F73386"/>
    <w:rsid w:val="0E7E6FC6"/>
    <w:rsid w:val="17B022A7"/>
    <w:rsid w:val="1A9855D1"/>
    <w:rsid w:val="39D258B1"/>
    <w:rsid w:val="3FE95CB3"/>
    <w:rsid w:val="45DF08EB"/>
    <w:rsid w:val="48397653"/>
    <w:rsid w:val="7D04646F"/>
    <w:rsid w:val="7DA94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10B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qFormat/>
    <w:rsid w:val="008010B2"/>
    <w:pPr>
      <w:widowControl/>
    </w:pPr>
    <w:rPr>
      <w:kern w:val="0"/>
    </w:rPr>
  </w:style>
  <w:style w:type="paragraph" w:styleId="a3">
    <w:name w:val="header"/>
    <w:basedOn w:val="a"/>
    <w:link w:val="Char"/>
    <w:rsid w:val="00952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520F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52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520F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F733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</dc:creator>
  <cp:lastModifiedBy>Windows 用户</cp:lastModifiedBy>
  <cp:revision>36</cp:revision>
  <dcterms:created xsi:type="dcterms:W3CDTF">2019-02-26T03:05:00Z</dcterms:created>
  <dcterms:modified xsi:type="dcterms:W3CDTF">2019-03-01T01:16:00Z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